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48"/>
          <w:szCs w:val="48"/>
        </w:rPr>
        <w:t>Summer Intern - Biotherapeutics-171522</w:t>
      </w:r>
      <w:r w:rsidRPr="00253A1F">
        <w:rPr>
          <w:rFonts w:ascii="Arial" w:eastAsia="Times New Roman" w:hAnsi="Arial" w:cs="Arial"/>
          <w:color w:val="223E6A"/>
          <w:sz w:val="24"/>
          <w:szCs w:val="24"/>
        </w:rPr>
        <w:t> </w:t>
      </w:r>
      <w:r w:rsidRPr="00253A1F">
        <w:rPr>
          <w:rFonts w:ascii="Arial" w:eastAsia="Times New Roman" w:hAnsi="Arial" w:cs="Arial"/>
          <w:color w:val="223E6A"/>
          <w:sz w:val="24"/>
          <w:szCs w:val="24"/>
          <w:bdr w:val="none" w:sz="0" w:space="0" w:color="auto" w:frame="1"/>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Description:</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Boehringer Ingelheim is currently seeking a talented and innovative Intern to join our </w:t>
      </w:r>
      <w:proofErr w:type="spellStart"/>
      <w:r w:rsidRPr="00253A1F">
        <w:rPr>
          <w:rFonts w:ascii="Times New Roman" w:eastAsia="Times New Roman" w:hAnsi="Times New Roman" w:cs="Times New Roman"/>
          <w:color w:val="223E6A"/>
          <w:sz w:val="20"/>
          <w:szCs w:val="20"/>
        </w:rPr>
        <w:t>Biotherapeuticsdepartment</w:t>
      </w:r>
      <w:proofErr w:type="spellEnd"/>
      <w:r w:rsidRPr="00253A1F">
        <w:rPr>
          <w:rFonts w:ascii="Times New Roman" w:eastAsia="Times New Roman" w:hAnsi="Times New Roman" w:cs="Times New Roman"/>
          <w:color w:val="223E6A"/>
          <w:sz w:val="20"/>
          <w:szCs w:val="20"/>
        </w:rPr>
        <w:t xml:space="preserve"> located at our Ridgefield, CT facility. As an Intern, you will explore the precision and accuracy of biophysical methods to measure biophysical properties of macromolecules and relate those measurements to protein function and stability.  Experience in an active biophysics laboratory is highly desired, including but not limited to working knowledge of Sedimentation Velocity experiments in the Analytical Ultracentrifugation (SV-AUC).</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xml:space="preserve">As an employee of Boehringer Ingelheim, you will actively contribute to the discovery, development and delivery of our products to our patients and customers. Our global presence provides opportunity for all employees to collaborate internationally, offering visibility and opportunity to directly contribute to the companies' success. We realize that our strength and competitive advantage lie with our people. We support our employees in a number of ways to foster a healthy working environment, meaningful work, diversity and inclusion, mobility, networking and work-life balance. Our competitive compensation and benefit programs reflect Boehringer </w:t>
      </w:r>
      <w:proofErr w:type="spellStart"/>
      <w:r w:rsidRPr="00253A1F">
        <w:rPr>
          <w:rFonts w:ascii="Times New Roman" w:eastAsia="Times New Roman" w:hAnsi="Times New Roman" w:cs="Times New Roman"/>
          <w:color w:val="223E6A"/>
          <w:sz w:val="20"/>
          <w:szCs w:val="20"/>
        </w:rPr>
        <w:t>Ingelheim's</w:t>
      </w:r>
      <w:proofErr w:type="spellEnd"/>
      <w:r w:rsidRPr="00253A1F">
        <w:rPr>
          <w:rFonts w:ascii="Times New Roman" w:eastAsia="Times New Roman" w:hAnsi="Times New Roman" w:cs="Times New Roman"/>
          <w:color w:val="223E6A"/>
          <w:sz w:val="20"/>
          <w:szCs w:val="20"/>
        </w:rPr>
        <w:t xml:space="preserve"> high regard for our employees.</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Duties &amp; Responsibilities:</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Collect and analyze biophysical data on proteins in a careful and statistically rigorous manner.</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Apply collected data to models of macromolecular shape including crystal structures and homology modeled structures.</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Participate in group and department meetings discussions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Requirements:</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Must be an Undergraduate, Graduate, or Professional Student in good academic standing.</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proofErr w:type="gramStart"/>
      <w:r w:rsidRPr="00253A1F">
        <w:rPr>
          <w:rFonts w:ascii="Times New Roman" w:eastAsia="Times New Roman" w:hAnsi="Times New Roman" w:cs="Times New Roman"/>
          <w:color w:val="223E6A"/>
          <w:sz w:val="20"/>
          <w:szCs w:val="20"/>
        </w:rPr>
        <w:t>Must have completed 12 credit hours within a related major and/or other related coursework.</w:t>
      </w:r>
      <w:proofErr w:type="gramEnd"/>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xml:space="preserve">Overall, cumulative GPA (from last completed quarter) must be at least 3.200 (on 4.0 </w:t>
      </w:r>
      <w:proofErr w:type="gramStart"/>
      <w:r w:rsidRPr="00253A1F">
        <w:rPr>
          <w:rFonts w:ascii="Times New Roman" w:eastAsia="Times New Roman" w:hAnsi="Times New Roman" w:cs="Times New Roman"/>
          <w:color w:val="223E6A"/>
          <w:sz w:val="20"/>
          <w:szCs w:val="20"/>
        </w:rPr>
        <w:t>scale</w:t>
      </w:r>
      <w:proofErr w:type="gramEnd"/>
      <w:r w:rsidRPr="00253A1F">
        <w:rPr>
          <w:rFonts w:ascii="Times New Roman" w:eastAsia="Times New Roman" w:hAnsi="Times New Roman" w:cs="Times New Roman"/>
          <w:color w:val="223E6A"/>
          <w:sz w:val="20"/>
          <w:szCs w:val="20"/>
        </w:rPr>
        <w:t>) or better (No rounding up).</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Major must be related to the field of internship.</w:t>
      </w:r>
    </w:p>
    <w:p w:rsidR="00253A1F" w:rsidRPr="00253A1F" w:rsidRDefault="00253A1F" w:rsidP="00253A1F">
      <w:pPr>
        <w:shd w:val="clear" w:color="auto" w:fill="FFFFFF"/>
        <w:spacing w:after="0" w:line="240" w:lineRule="auto"/>
        <w:ind w:left="720"/>
        <w:rPr>
          <w:rFonts w:ascii="Arial" w:eastAsia="Times New Roman" w:hAnsi="Arial" w:cs="Arial"/>
          <w:color w:val="223E6A"/>
          <w:sz w:val="24"/>
          <w:szCs w:val="24"/>
        </w:rPr>
      </w:pPr>
      <w:r w:rsidRPr="00253A1F">
        <w:rPr>
          <w:rFonts w:ascii="Arial" w:eastAsia="Times New Roman" w:hAnsi="Arial" w:cs="Arial"/>
          <w:color w:val="223E6A"/>
          <w:sz w:val="20"/>
          <w:szCs w:val="20"/>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Desired Experience, Skills and Abilities:</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Proficiency with computer aided data analysis is required.</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Proficiency with molecular modeling of protein structures is desired.</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Experience with statistical analysis of data is highly desired.</w:t>
      </w:r>
    </w:p>
    <w:p w:rsidR="00253A1F" w:rsidRPr="00253A1F" w:rsidRDefault="00253A1F" w:rsidP="00253A1F">
      <w:pPr>
        <w:shd w:val="clear" w:color="auto" w:fill="FFFFFF"/>
        <w:spacing w:after="0" w:line="240" w:lineRule="auto"/>
        <w:ind w:left="720" w:hanging="360"/>
        <w:rPr>
          <w:rFonts w:ascii="Arial" w:eastAsia="Times New Roman" w:hAnsi="Arial" w:cs="Arial"/>
          <w:color w:val="223E6A"/>
          <w:sz w:val="24"/>
          <w:szCs w:val="24"/>
        </w:rPr>
      </w:pPr>
      <w:r w:rsidRPr="00253A1F">
        <w:rPr>
          <w:rFonts w:ascii="Symbol" w:eastAsia="Times New Roman" w:hAnsi="Symbol" w:cs="Arial"/>
          <w:color w:val="223E6A"/>
          <w:sz w:val="20"/>
          <w:szCs w:val="20"/>
        </w:rPr>
        <w:t></w:t>
      </w:r>
      <w:r w:rsidRPr="00253A1F">
        <w:rPr>
          <w:rFonts w:ascii="Times New Roman" w:eastAsia="Times New Roman" w:hAnsi="Times New Roman" w:cs="Times New Roman"/>
          <w:color w:val="223E6A"/>
          <w:sz w:val="14"/>
          <w:szCs w:val="14"/>
        </w:rPr>
        <w:t>         </w:t>
      </w:r>
      <w:r w:rsidRPr="00253A1F">
        <w:rPr>
          <w:rFonts w:ascii="Arial" w:eastAsia="Times New Roman" w:hAnsi="Arial" w:cs="Arial"/>
          <w:color w:val="223E6A"/>
          <w:sz w:val="20"/>
          <w:szCs w:val="20"/>
        </w:rPr>
        <w:t>Proficiency with operating technologically advanced instruments so as to collect biophysical data with a quality close to the instruments’ ideal parameters is required.</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Eligibility Requirements:</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proofErr w:type="gramStart"/>
      <w:r w:rsidRPr="00253A1F">
        <w:rPr>
          <w:rFonts w:ascii="Times New Roman" w:eastAsia="Times New Roman" w:hAnsi="Times New Roman" w:cs="Times New Roman"/>
          <w:color w:val="223E6A"/>
          <w:sz w:val="20"/>
          <w:szCs w:val="20"/>
        </w:rPr>
        <w:t>Must be legally authorized to work in the United States without restriction.</w:t>
      </w:r>
      <w:proofErr w:type="gramEnd"/>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Must be willing to submit to a background investigation, including verification of your past employment, criminal history, and educational background</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Must be willing to take a drug test and post-offer physical (if required)</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Must be 18 years of age or older</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4"/>
          <w:szCs w:val="24"/>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Arial" w:eastAsia="Times New Roman" w:hAnsi="Arial" w:cs="Arial"/>
          <w:b/>
          <w:bCs/>
          <w:color w:val="223E6A"/>
          <w:sz w:val="20"/>
          <w:szCs w:val="20"/>
          <w:u w:val="single"/>
        </w:rPr>
        <w:t>Our Culture:</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xml:space="preserve">Boehringer Ingelheim is a different kind of pharmaceutical company, a privately held company with the ability to have an innovative and long term view.  Our focus is on scientific discoveries that improve patients' lives and we </w:t>
      </w:r>
      <w:r w:rsidRPr="00253A1F">
        <w:rPr>
          <w:rFonts w:ascii="Times New Roman" w:eastAsia="Times New Roman" w:hAnsi="Times New Roman" w:cs="Times New Roman"/>
          <w:color w:val="223E6A"/>
          <w:sz w:val="20"/>
          <w:szCs w:val="20"/>
        </w:rPr>
        <w:lastRenderedPageBreak/>
        <w:t xml:space="preserve">equate success as a pharmaceutical company with the steady introduction of truly innovative medicines.  Boehringer Ingelheim is the largest privately held pharmaceutical corporation in the world and ranks among the world's 20 leading pharmaceutical corporations.  At Boehringer Ingelheim, we are committed to delivering value through innovation.  Employees are challenged to take initiative and achieve outstanding results. Ultimately, our culture and drive allows us to maintain one of the highest levels of excellence in our industry.  Boehringer Ingelheim, including Boehringer Ingelheim Pharmaceuticals, Inc., Boehringer Ingelheim USA, Boehringer Ingelheim Chemicals, Boehringer Ingelheim </w:t>
      </w:r>
      <w:proofErr w:type="spellStart"/>
      <w:r w:rsidRPr="00253A1F">
        <w:rPr>
          <w:rFonts w:ascii="Times New Roman" w:eastAsia="Times New Roman" w:hAnsi="Times New Roman" w:cs="Times New Roman"/>
          <w:color w:val="223E6A"/>
          <w:sz w:val="20"/>
          <w:szCs w:val="20"/>
        </w:rPr>
        <w:t>Vetmedica</w:t>
      </w:r>
      <w:proofErr w:type="spellEnd"/>
      <w:r w:rsidRPr="00253A1F">
        <w:rPr>
          <w:rFonts w:ascii="Times New Roman" w:eastAsia="Times New Roman" w:hAnsi="Times New Roman" w:cs="Times New Roman"/>
          <w:color w:val="223E6A"/>
          <w:sz w:val="20"/>
          <w:szCs w:val="20"/>
        </w:rPr>
        <w:t xml:space="preserve"> Inc. and Ben Venue Laboratories Inc., is an equal opportunity employer. M/F/D/V</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 </w:t>
      </w:r>
    </w:p>
    <w:p w:rsidR="00253A1F" w:rsidRPr="00253A1F" w:rsidRDefault="00253A1F" w:rsidP="00253A1F">
      <w:pPr>
        <w:shd w:val="clear" w:color="auto" w:fill="FFFFFF"/>
        <w:spacing w:after="0" w:line="240" w:lineRule="auto"/>
        <w:rPr>
          <w:rFonts w:ascii="Times New Roman" w:eastAsia="Times New Roman" w:hAnsi="Times New Roman" w:cs="Times New Roman"/>
          <w:color w:val="223E6A"/>
          <w:sz w:val="24"/>
          <w:szCs w:val="24"/>
        </w:rPr>
      </w:pPr>
      <w:r w:rsidRPr="00253A1F">
        <w:rPr>
          <w:rFonts w:ascii="Times New Roman" w:eastAsia="Times New Roman" w:hAnsi="Times New Roman" w:cs="Times New Roman"/>
          <w:color w:val="223E6A"/>
          <w:sz w:val="20"/>
          <w:szCs w:val="20"/>
        </w:rPr>
        <w:t>Boehringer Ingelheim is firmly committed to ensuring a safe, healthy, productive and efficient work environment for our employees, partners and customers.  As part of that commitment, Boehringer Ingelheim conducts pre-employment background investigations and drug screenings.</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w:t>
      </w:r>
      <w:r w:rsidRPr="00253A1F">
        <w:rPr>
          <w:rFonts w:ascii="Arial" w:eastAsia="Times New Roman" w:hAnsi="Arial" w:cs="Arial"/>
          <w:color w:val="223E6A"/>
          <w:sz w:val="24"/>
          <w:szCs w:val="24"/>
          <w:bdr w:val="none" w:sz="0" w:space="0" w:color="auto" w:frame="1"/>
        </w:rPr>
        <w:t> </w:t>
      </w:r>
    </w:p>
    <w:p w:rsidR="00253A1F" w:rsidRPr="00253A1F" w:rsidRDefault="00253A1F" w:rsidP="00253A1F">
      <w:pPr>
        <w:shd w:val="clear" w:color="auto" w:fill="FFFFFF"/>
        <w:spacing w:after="0" w:line="240" w:lineRule="auto"/>
        <w:outlineLvl w:val="1"/>
        <w:rPr>
          <w:rFonts w:ascii="Arial" w:eastAsia="Times New Roman" w:hAnsi="Arial" w:cs="Arial"/>
          <w:b/>
          <w:bCs/>
          <w:color w:val="223E6A"/>
          <w:sz w:val="24"/>
          <w:szCs w:val="24"/>
        </w:rPr>
      </w:pPr>
      <w:r w:rsidRPr="00253A1F">
        <w:rPr>
          <w:rFonts w:ascii="Arial" w:eastAsia="Times New Roman" w:hAnsi="Arial" w:cs="Arial"/>
          <w:color w:val="223E6A"/>
          <w:sz w:val="24"/>
          <w:szCs w:val="24"/>
        </w:rPr>
        <w:t>Job</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 Internships</w:t>
      </w:r>
    </w:p>
    <w:p w:rsidR="00253A1F" w:rsidRPr="00253A1F" w:rsidRDefault="00253A1F" w:rsidP="00253A1F">
      <w:pPr>
        <w:shd w:val="clear" w:color="auto" w:fill="FFFFFF"/>
        <w:spacing w:after="0" w:line="240" w:lineRule="auto"/>
        <w:outlineLvl w:val="1"/>
        <w:rPr>
          <w:rFonts w:ascii="Arial" w:eastAsia="Times New Roman" w:hAnsi="Arial" w:cs="Arial"/>
          <w:b/>
          <w:bCs/>
          <w:color w:val="223E6A"/>
          <w:sz w:val="24"/>
          <w:szCs w:val="24"/>
        </w:rPr>
      </w:pPr>
      <w:r w:rsidRPr="00253A1F">
        <w:rPr>
          <w:rFonts w:ascii="Arial" w:eastAsia="Times New Roman" w:hAnsi="Arial" w:cs="Arial"/>
          <w:color w:val="223E6A"/>
          <w:sz w:val="24"/>
          <w:szCs w:val="24"/>
        </w:rPr>
        <w:t>Primary Location</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 Americas-United States-CT-Ridgefield</w:t>
      </w:r>
    </w:p>
    <w:p w:rsidR="00253A1F" w:rsidRPr="00253A1F" w:rsidRDefault="00253A1F" w:rsidP="00253A1F">
      <w:pPr>
        <w:shd w:val="clear" w:color="auto" w:fill="FFFFFF"/>
        <w:spacing w:after="0" w:line="240" w:lineRule="auto"/>
        <w:outlineLvl w:val="1"/>
        <w:rPr>
          <w:rFonts w:ascii="Arial" w:eastAsia="Times New Roman" w:hAnsi="Arial" w:cs="Arial"/>
          <w:b/>
          <w:bCs/>
          <w:color w:val="223E6A"/>
          <w:sz w:val="24"/>
          <w:szCs w:val="24"/>
        </w:rPr>
      </w:pPr>
      <w:r w:rsidRPr="00253A1F">
        <w:rPr>
          <w:rFonts w:ascii="Arial" w:eastAsia="Times New Roman" w:hAnsi="Arial" w:cs="Arial"/>
          <w:color w:val="223E6A"/>
          <w:sz w:val="24"/>
          <w:szCs w:val="24"/>
        </w:rPr>
        <w:t>Organization</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 US-BI Pharma/BI USA</w:t>
      </w:r>
    </w:p>
    <w:p w:rsidR="00253A1F" w:rsidRPr="00253A1F" w:rsidRDefault="00253A1F" w:rsidP="00253A1F">
      <w:pPr>
        <w:shd w:val="clear" w:color="auto" w:fill="FFFFFF"/>
        <w:spacing w:after="0" w:line="240" w:lineRule="auto"/>
        <w:outlineLvl w:val="1"/>
        <w:rPr>
          <w:rFonts w:ascii="Arial" w:eastAsia="Times New Roman" w:hAnsi="Arial" w:cs="Arial"/>
          <w:b/>
          <w:bCs/>
          <w:color w:val="223E6A"/>
          <w:sz w:val="24"/>
          <w:szCs w:val="24"/>
        </w:rPr>
      </w:pPr>
      <w:r w:rsidRPr="00253A1F">
        <w:rPr>
          <w:rFonts w:ascii="Arial" w:eastAsia="Times New Roman" w:hAnsi="Arial" w:cs="Arial"/>
          <w:color w:val="223E6A"/>
          <w:sz w:val="24"/>
          <w:szCs w:val="24"/>
        </w:rPr>
        <w:t>Schedule</w:t>
      </w:r>
    </w:p>
    <w:p w:rsidR="00253A1F" w:rsidRPr="00253A1F" w:rsidRDefault="00253A1F" w:rsidP="00253A1F">
      <w:pPr>
        <w:shd w:val="clear" w:color="auto" w:fill="FFFFFF"/>
        <w:spacing w:after="0" w:line="240" w:lineRule="auto"/>
        <w:rPr>
          <w:rFonts w:ascii="Arial" w:eastAsia="Times New Roman" w:hAnsi="Arial" w:cs="Arial"/>
          <w:color w:val="223E6A"/>
          <w:sz w:val="24"/>
          <w:szCs w:val="24"/>
        </w:rPr>
      </w:pPr>
      <w:r w:rsidRPr="00253A1F">
        <w:rPr>
          <w:rFonts w:ascii="Arial" w:eastAsia="Times New Roman" w:hAnsi="Arial" w:cs="Arial"/>
          <w:color w:val="223E6A"/>
          <w:sz w:val="24"/>
          <w:szCs w:val="24"/>
        </w:rPr>
        <w:t> - Full-time</w:t>
      </w:r>
    </w:p>
    <w:p w:rsidR="00EA28A3" w:rsidRDefault="00EA28A3">
      <w:bookmarkStart w:id="0" w:name="_GoBack"/>
      <w:bookmarkEnd w:id="0"/>
    </w:p>
    <w:sectPr w:rsidR="00EA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1F"/>
    <w:rsid w:val="00253A1F"/>
    <w:rsid w:val="00EA28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3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1F"/>
    <w:rPr>
      <w:rFonts w:ascii="Times New Roman" w:eastAsia="Times New Roman" w:hAnsi="Times New Roman" w:cs="Times New Roman"/>
      <w:b/>
      <w:bCs/>
      <w:sz w:val="36"/>
      <w:szCs w:val="36"/>
    </w:rPr>
  </w:style>
  <w:style w:type="character" w:customStyle="1" w:styleId="titlepage">
    <w:name w:val="titlepage"/>
    <w:basedOn w:val="DefaultParagraphFont"/>
    <w:rsid w:val="00253A1F"/>
  </w:style>
  <w:style w:type="character" w:customStyle="1" w:styleId="blockpanel">
    <w:name w:val="blockpanel"/>
    <w:basedOn w:val="DefaultParagraphFont"/>
    <w:rsid w:val="00253A1F"/>
  </w:style>
  <w:style w:type="character" w:customStyle="1" w:styleId="text">
    <w:name w:val="text"/>
    <w:basedOn w:val="DefaultParagraphFont"/>
    <w:rsid w:val="00253A1F"/>
  </w:style>
  <w:style w:type="character" w:customStyle="1" w:styleId="apple-converted-space">
    <w:name w:val="apple-converted-space"/>
    <w:basedOn w:val="DefaultParagraphFont"/>
    <w:rsid w:val="00253A1F"/>
  </w:style>
  <w:style w:type="paragraph" w:styleId="ListParagraph">
    <w:name w:val="List Paragraph"/>
    <w:basedOn w:val="Normal"/>
    <w:uiPriority w:val="34"/>
    <w:qFormat/>
    <w:rsid w:val="00253A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253A1F"/>
  </w:style>
  <w:style w:type="character" w:customStyle="1" w:styleId="inline">
    <w:name w:val="inline"/>
    <w:basedOn w:val="DefaultParagraphFont"/>
    <w:rsid w:val="00253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3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1F"/>
    <w:rPr>
      <w:rFonts w:ascii="Times New Roman" w:eastAsia="Times New Roman" w:hAnsi="Times New Roman" w:cs="Times New Roman"/>
      <w:b/>
      <w:bCs/>
      <w:sz w:val="36"/>
      <w:szCs w:val="36"/>
    </w:rPr>
  </w:style>
  <w:style w:type="character" w:customStyle="1" w:styleId="titlepage">
    <w:name w:val="titlepage"/>
    <w:basedOn w:val="DefaultParagraphFont"/>
    <w:rsid w:val="00253A1F"/>
  </w:style>
  <w:style w:type="character" w:customStyle="1" w:styleId="blockpanel">
    <w:name w:val="blockpanel"/>
    <w:basedOn w:val="DefaultParagraphFont"/>
    <w:rsid w:val="00253A1F"/>
  </w:style>
  <w:style w:type="character" w:customStyle="1" w:styleId="text">
    <w:name w:val="text"/>
    <w:basedOn w:val="DefaultParagraphFont"/>
    <w:rsid w:val="00253A1F"/>
  </w:style>
  <w:style w:type="character" w:customStyle="1" w:styleId="apple-converted-space">
    <w:name w:val="apple-converted-space"/>
    <w:basedOn w:val="DefaultParagraphFont"/>
    <w:rsid w:val="00253A1F"/>
  </w:style>
  <w:style w:type="paragraph" w:styleId="ListParagraph">
    <w:name w:val="List Paragraph"/>
    <w:basedOn w:val="Normal"/>
    <w:uiPriority w:val="34"/>
    <w:qFormat/>
    <w:rsid w:val="00253A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253A1F"/>
  </w:style>
  <w:style w:type="character" w:customStyle="1" w:styleId="inline">
    <w:name w:val="inline"/>
    <w:basedOn w:val="DefaultParagraphFont"/>
    <w:rsid w:val="0025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3442">
      <w:bodyDiv w:val="1"/>
      <w:marLeft w:val="0"/>
      <w:marRight w:val="0"/>
      <w:marTop w:val="0"/>
      <w:marBottom w:val="0"/>
      <w:divBdr>
        <w:top w:val="none" w:sz="0" w:space="0" w:color="auto"/>
        <w:left w:val="none" w:sz="0" w:space="0" w:color="auto"/>
        <w:bottom w:val="none" w:sz="0" w:space="0" w:color="auto"/>
        <w:right w:val="none" w:sz="0" w:space="0" w:color="auto"/>
      </w:divBdr>
      <w:divsChild>
        <w:div w:id="1772236089">
          <w:marLeft w:val="0"/>
          <w:marRight w:val="0"/>
          <w:marTop w:val="0"/>
          <w:marBottom w:val="0"/>
          <w:divBdr>
            <w:top w:val="none" w:sz="0" w:space="0" w:color="auto"/>
            <w:left w:val="none" w:sz="0" w:space="0" w:color="auto"/>
            <w:bottom w:val="none" w:sz="0" w:space="0" w:color="auto"/>
            <w:right w:val="none" w:sz="0" w:space="0" w:color="auto"/>
          </w:divBdr>
        </w:div>
        <w:div w:id="1974019200">
          <w:marLeft w:val="0"/>
          <w:marRight w:val="0"/>
          <w:marTop w:val="0"/>
          <w:marBottom w:val="0"/>
          <w:divBdr>
            <w:top w:val="none" w:sz="0" w:space="0" w:color="auto"/>
            <w:left w:val="none" w:sz="0" w:space="0" w:color="auto"/>
            <w:bottom w:val="none" w:sz="0" w:space="0" w:color="auto"/>
            <w:right w:val="none" w:sz="0" w:space="0" w:color="auto"/>
          </w:divBdr>
        </w:div>
        <w:div w:id="1292129376">
          <w:marLeft w:val="0"/>
          <w:marRight w:val="0"/>
          <w:marTop w:val="0"/>
          <w:marBottom w:val="0"/>
          <w:divBdr>
            <w:top w:val="none" w:sz="0" w:space="0" w:color="auto"/>
            <w:left w:val="none" w:sz="0" w:space="0" w:color="auto"/>
            <w:bottom w:val="none" w:sz="0" w:space="0" w:color="auto"/>
            <w:right w:val="none" w:sz="0" w:space="0" w:color="auto"/>
          </w:divBdr>
        </w:div>
        <w:div w:id="194584950">
          <w:marLeft w:val="0"/>
          <w:marRight w:val="0"/>
          <w:marTop w:val="0"/>
          <w:marBottom w:val="0"/>
          <w:divBdr>
            <w:top w:val="none" w:sz="0" w:space="0" w:color="auto"/>
            <w:left w:val="none" w:sz="0" w:space="0" w:color="auto"/>
            <w:bottom w:val="none" w:sz="0" w:space="0" w:color="auto"/>
            <w:right w:val="none" w:sz="0" w:space="0" w:color="auto"/>
          </w:divBdr>
        </w:div>
        <w:div w:id="1116679994">
          <w:marLeft w:val="0"/>
          <w:marRight w:val="0"/>
          <w:marTop w:val="0"/>
          <w:marBottom w:val="0"/>
          <w:divBdr>
            <w:top w:val="none" w:sz="0" w:space="0" w:color="auto"/>
            <w:left w:val="none" w:sz="0" w:space="0" w:color="auto"/>
            <w:bottom w:val="none" w:sz="0" w:space="0" w:color="auto"/>
            <w:right w:val="none" w:sz="0" w:space="0" w:color="auto"/>
          </w:divBdr>
        </w:div>
        <w:div w:id="132805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Hayes,Dr.,David (BIO) BIP-US-R</dc:creator>
  <cp:lastModifiedBy>Hayes,Dr.,David (BIO) BIP-US-R</cp:lastModifiedBy>
  <cp:revision>1</cp:revision>
  <dcterms:created xsi:type="dcterms:W3CDTF">2017-02-06T15:11:00Z</dcterms:created>
  <dcterms:modified xsi:type="dcterms:W3CDTF">2017-02-06T15:12:00Z</dcterms:modified>
</cp:coreProperties>
</file>